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10484" w:rsidRDefault="008601AD" w:rsidP="005A6C61">
      <w:pPr>
        <w:pStyle w:val="Title"/>
        <w:jc w:val="center"/>
        <w:rPr>
          <w:rFonts w:ascii="Helvetica" w:eastAsia="Times New Roman" w:hAnsi="Helvetica" w:cs="Helvetica"/>
          <w:b/>
          <w:bCs/>
          <w:color w:val="313236"/>
          <w:sz w:val="36"/>
          <w:szCs w:val="36"/>
        </w:rPr>
      </w:pPr>
      <w:r w:rsidRPr="00616A85">
        <w:rPr>
          <w:rFonts w:ascii="Helvetica" w:eastAsia="Times New Roman" w:hAnsi="Helvetica" w:cs="Helvetica"/>
          <w:b/>
          <w:bCs/>
          <w:color w:val="313236"/>
          <w:sz w:val="36"/>
          <w:szCs w:val="36"/>
        </w:rPr>
        <w:t xml:space="preserve">Assignment </w:t>
      </w:r>
      <w:r w:rsidR="005A6C61">
        <w:rPr>
          <w:rFonts w:ascii="Helvetica" w:eastAsia="Times New Roman" w:hAnsi="Helvetica" w:cs="Helvetica"/>
          <w:b/>
          <w:bCs/>
          <w:color w:val="313236"/>
          <w:sz w:val="36"/>
          <w:szCs w:val="36"/>
        </w:rPr>
        <w:t>–</w:t>
      </w:r>
      <w:r w:rsidRPr="00616A85">
        <w:rPr>
          <w:rFonts w:ascii="Helvetica" w:eastAsia="Times New Roman" w:hAnsi="Helvetica" w:cs="Helvetica"/>
          <w:b/>
          <w:bCs/>
          <w:color w:val="313236"/>
          <w:sz w:val="36"/>
          <w:szCs w:val="36"/>
        </w:rPr>
        <w:t xml:space="preserve"> KickStart</w:t>
      </w:r>
    </w:p>
    <w:p w:rsidR="00855982" w:rsidRPr="00795B57" w:rsidRDefault="008601AD" w:rsidP="00855982">
      <w:pPr>
        <w:pStyle w:val="Heading1"/>
        <w:rPr>
          <w:rFonts w:ascii="Arial" w:hAnsi="Arial" w:cs="Arial"/>
          <w:sz w:val="20"/>
          <w:szCs w:val="20"/>
        </w:rPr>
      </w:pPr>
      <w:r w:rsidRPr="00795B57">
        <w:rPr>
          <w:rFonts w:ascii="Arial" w:hAnsi="Arial" w:cs="Arial"/>
          <w:sz w:val="20"/>
          <w:szCs w:val="20"/>
        </w:rPr>
        <w:t>Conclusions</w:t>
      </w:r>
    </w:p>
    <w:p w:rsidR="00855982" w:rsidRPr="00795B57" w:rsidRDefault="00855982" w:rsidP="008601AD">
      <w:pPr>
        <w:rPr>
          <w:rFonts w:ascii="Arial" w:hAnsi="Arial" w:cs="Arial"/>
          <w:sz w:val="20"/>
          <w:szCs w:val="20"/>
        </w:rPr>
      </w:pPr>
    </w:p>
    <w:p w:rsidR="008601AD" w:rsidRDefault="005A6C61" w:rsidP="00855982">
      <w:bookmarkStart w:id="0" w:name="_GoBack"/>
      <w:bookmarkEnd w:id="0"/>
      <w:r w:rsidRPr="00795B57">
        <w:rPr>
          <w:rFonts w:ascii="Arial" w:hAnsi="Arial" w:cs="Arial"/>
          <w:color w:val="222222"/>
          <w:sz w:val="20"/>
          <w:szCs w:val="20"/>
        </w:rPr>
        <w:br/>
      </w:r>
      <w:r w:rsidR="008601AD">
        <w:rPr>
          <w:noProof/>
        </w:rPr>
        <w:drawing>
          <wp:inline distT="0" distB="0" distL="0" distR="0" wp14:anchorId="3CFCCFF1" wp14:editId="4297EA85">
            <wp:extent cx="5798820" cy="2834640"/>
            <wp:effectExtent l="0" t="0" r="11430" b="3810"/>
            <wp:docPr id="1" name="Chart 1">
              <a:extLst xmlns:a="http://schemas.openxmlformats.org/drawingml/2006/main">
                <a:ext uri="{FF2B5EF4-FFF2-40B4-BE49-F238E27FC236}">
                  <a16:creationId xmlns:a16="http://schemas.microsoft.com/office/drawing/2014/main" id="{A6366D82-EB5F-4D5D-8FED-758ABAC9B8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5A6C61" w:rsidRPr="00795B57" w:rsidRDefault="005A6C61" w:rsidP="00855982">
      <w:pPr>
        <w:rPr>
          <w:rFonts w:ascii="Arial" w:hAnsi="Arial" w:cs="Arial"/>
          <w:color w:val="222222"/>
          <w:sz w:val="20"/>
          <w:szCs w:val="20"/>
          <w:shd w:val="clear" w:color="auto" w:fill="FFFFFF"/>
        </w:rPr>
      </w:pPr>
      <w:r w:rsidRPr="00795B57">
        <w:rPr>
          <w:rFonts w:ascii="Arial" w:hAnsi="Arial" w:cs="Arial"/>
          <w:color w:val="222222"/>
          <w:sz w:val="20"/>
          <w:szCs w:val="20"/>
        </w:rPr>
        <w:br/>
      </w:r>
      <w:r w:rsidRPr="00795B57">
        <w:rPr>
          <w:rFonts w:ascii="Arial" w:hAnsi="Arial" w:cs="Arial"/>
          <w:color w:val="222222"/>
          <w:sz w:val="20"/>
          <w:szCs w:val="20"/>
          <w:shd w:val="clear" w:color="auto" w:fill="FFFFFF"/>
        </w:rPr>
        <w:t xml:space="preserve">1. 59% of all campaigns are successful, which is overall a high success rate. Music, Theatre, Film&amp;Video </w:t>
      </w:r>
      <w:r w:rsidR="00C668C5" w:rsidRPr="00795B57">
        <w:rPr>
          <w:rFonts w:ascii="Arial" w:hAnsi="Arial" w:cs="Arial"/>
          <w:color w:val="222222"/>
          <w:sz w:val="20"/>
          <w:szCs w:val="20"/>
          <w:shd w:val="clear" w:color="auto" w:fill="FFFFFF"/>
        </w:rPr>
        <w:t>have been</w:t>
      </w:r>
      <w:r w:rsidRPr="00795B57">
        <w:rPr>
          <w:rFonts w:ascii="Arial" w:hAnsi="Arial" w:cs="Arial"/>
          <w:color w:val="222222"/>
          <w:sz w:val="20"/>
          <w:szCs w:val="20"/>
          <w:shd w:val="clear" w:color="auto" w:fill="FFFFFF"/>
        </w:rPr>
        <w:t xml:space="preserve"> the categories with highest </w:t>
      </w:r>
      <w:r w:rsidR="00C668C5" w:rsidRPr="00795B57">
        <w:rPr>
          <w:rFonts w:ascii="Arial" w:hAnsi="Arial" w:cs="Arial"/>
          <w:color w:val="222222"/>
          <w:sz w:val="20"/>
          <w:szCs w:val="20"/>
          <w:shd w:val="clear" w:color="auto" w:fill="FFFFFF"/>
        </w:rPr>
        <w:t xml:space="preserve">successful outcomes among all categories. </w:t>
      </w:r>
      <w:r w:rsidRPr="00795B57">
        <w:rPr>
          <w:rFonts w:ascii="Arial" w:hAnsi="Arial" w:cs="Arial"/>
          <w:color w:val="222222"/>
          <w:sz w:val="20"/>
          <w:szCs w:val="20"/>
          <w:shd w:val="clear" w:color="auto" w:fill="FFFFFF"/>
        </w:rPr>
        <w:t xml:space="preserve">Food is the category with lowest success rate. Journalism </w:t>
      </w:r>
      <w:r w:rsidR="00795B57" w:rsidRPr="00795B57">
        <w:rPr>
          <w:rFonts w:ascii="Arial" w:hAnsi="Arial" w:cs="Arial"/>
          <w:color w:val="222222"/>
          <w:sz w:val="20"/>
          <w:szCs w:val="20"/>
          <w:shd w:val="clear" w:color="auto" w:fill="FFFFFF"/>
        </w:rPr>
        <w:t xml:space="preserve">has a very negative outcome </w:t>
      </w:r>
      <w:r w:rsidRPr="00795B57">
        <w:rPr>
          <w:rFonts w:ascii="Arial" w:hAnsi="Arial" w:cs="Arial"/>
          <w:color w:val="222222"/>
          <w:sz w:val="20"/>
          <w:szCs w:val="20"/>
          <w:shd w:val="clear" w:color="auto" w:fill="FFFFFF"/>
        </w:rPr>
        <w:t>that we should investigate (was there some explanation for why all campaigns were cancelled?).</w:t>
      </w:r>
    </w:p>
    <w:p w:rsidR="008601AD" w:rsidRDefault="005A6C61" w:rsidP="00855982">
      <w:r>
        <w:rPr>
          <w:rFonts w:ascii="Arial" w:hAnsi="Arial" w:cs="Arial"/>
          <w:color w:val="222222"/>
        </w:rPr>
        <w:br/>
      </w:r>
      <w:r w:rsidR="008601AD">
        <w:rPr>
          <w:noProof/>
        </w:rPr>
        <w:drawing>
          <wp:inline distT="0" distB="0" distL="0" distR="0" wp14:anchorId="6F09E1D1" wp14:editId="164D12B2">
            <wp:extent cx="5814060" cy="2712720"/>
            <wp:effectExtent l="0" t="0" r="15240" b="11430"/>
            <wp:docPr id="2" name="Chart 2">
              <a:extLst xmlns:a="http://schemas.openxmlformats.org/drawingml/2006/main">
                <a:ext uri="{FF2B5EF4-FFF2-40B4-BE49-F238E27FC236}">
                  <a16:creationId xmlns:a16="http://schemas.microsoft.com/office/drawing/2014/main" id="{587F3620-042C-48D1-B38E-AE0BF17623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5A6C61" w:rsidRPr="00795B57" w:rsidRDefault="005A6C61" w:rsidP="005A6C61">
      <w:pPr>
        <w:rPr>
          <w:rFonts w:ascii="Arial" w:hAnsi="Arial" w:cs="Arial"/>
          <w:sz w:val="20"/>
          <w:szCs w:val="20"/>
        </w:rPr>
      </w:pPr>
      <w:r w:rsidRPr="00795B57">
        <w:rPr>
          <w:rFonts w:ascii="Arial" w:hAnsi="Arial" w:cs="Arial"/>
          <w:color w:val="222222"/>
          <w:sz w:val="20"/>
          <w:szCs w:val="20"/>
          <w:shd w:val="clear" w:color="auto" w:fill="FFFFFF"/>
        </w:rPr>
        <w:lastRenderedPageBreak/>
        <w:t>2. Campaigns with the lowest goal have highest success rate (71%) versus campaigns with the highest goal have the lowest success rate (20%). Consider splitting a campaign so it can reach its target quicker.</w:t>
      </w:r>
      <w:r w:rsidRPr="00795B57">
        <w:rPr>
          <w:rFonts w:ascii="Arial" w:hAnsi="Arial" w:cs="Arial"/>
          <w:color w:val="222222"/>
          <w:sz w:val="20"/>
          <w:szCs w:val="20"/>
        </w:rPr>
        <w:br/>
      </w:r>
    </w:p>
    <w:p w:rsidR="008601AD" w:rsidRDefault="005A6C61" w:rsidP="00855982">
      <w:r w:rsidRPr="00BD39DD">
        <w:object w:dxaOrig="26634" w:dyaOrig="10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15pt;height:224.3pt" o:ole="">
            <v:imagedata r:id="rId12" o:title=""/>
          </v:shape>
          <o:OLEObject Type="Embed" ProgID="Excel.Sheet.12" ShapeID="_x0000_i1025" DrawAspect="Content" ObjectID="_1571849409" r:id="rId13"/>
        </w:object>
      </w:r>
    </w:p>
    <w:p w:rsidR="005A6C61" w:rsidRPr="00795B57" w:rsidRDefault="005A6C61" w:rsidP="005A6C61">
      <w:pPr>
        <w:rPr>
          <w:rFonts w:ascii="Arial" w:hAnsi="Arial" w:cs="Arial"/>
          <w:color w:val="222222"/>
          <w:sz w:val="20"/>
          <w:szCs w:val="20"/>
        </w:rPr>
      </w:pPr>
      <w:r w:rsidRPr="00795B57">
        <w:rPr>
          <w:rFonts w:ascii="Arial" w:hAnsi="Arial" w:cs="Arial"/>
          <w:color w:val="222222"/>
          <w:sz w:val="20"/>
          <w:szCs w:val="20"/>
          <w:shd w:val="clear" w:color="auto" w:fill="FFFFFF"/>
        </w:rPr>
        <w:t>3. Months with highest success rate were in the beginning of the year (Feb, Apr and May). The month with lowest success rate was December. We may consider running our campaigns in the beginning of the year, as opposed to during holidays. No other obvious strong seasonality trend.</w:t>
      </w:r>
      <w:r w:rsidRPr="00795B57">
        <w:rPr>
          <w:rFonts w:ascii="Arial" w:hAnsi="Arial" w:cs="Arial"/>
          <w:color w:val="222222"/>
          <w:sz w:val="20"/>
          <w:szCs w:val="20"/>
        </w:rPr>
        <w:br/>
      </w:r>
    </w:p>
    <w:p w:rsidR="005A6C61" w:rsidRPr="00795B57" w:rsidRDefault="005A6C61" w:rsidP="005A6C61">
      <w:pPr>
        <w:pStyle w:val="Heading1"/>
        <w:rPr>
          <w:rFonts w:ascii="Arial" w:hAnsi="Arial" w:cs="Arial"/>
          <w:sz w:val="20"/>
          <w:szCs w:val="20"/>
        </w:rPr>
      </w:pPr>
      <w:r w:rsidRPr="00795B57">
        <w:rPr>
          <w:rFonts w:ascii="Arial" w:hAnsi="Arial" w:cs="Arial"/>
          <w:sz w:val="20"/>
          <w:szCs w:val="20"/>
        </w:rPr>
        <w:t>Limitations of the dataset:</w:t>
      </w:r>
    </w:p>
    <w:p w:rsidR="005A6C61" w:rsidRPr="00795B57" w:rsidRDefault="005A6C61" w:rsidP="005A6C61">
      <w:pPr>
        <w:rPr>
          <w:rFonts w:ascii="Arial" w:hAnsi="Arial" w:cs="Arial"/>
          <w:color w:val="222222"/>
          <w:sz w:val="20"/>
          <w:szCs w:val="20"/>
          <w:shd w:val="clear" w:color="auto" w:fill="FFFFFF"/>
        </w:rPr>
      </w:pPr>
      <w:r>
        <w:rPr>
          <w:rFonts w:ascii="Arial" w:hAnsi="Arial" w:cs="Arial"/>
          <w:color w:val="222222"/>
        </w:rPr>
        <w:br/>
      </w:r>
      <w:r w:rsidRPr="00795B57">
        <w:rPr>
          <w:rFonts w:ascii="Arial" w:hAnsi="Arial" w:cs="Arial"/>
          <w:color w:val="222222"/>
          <w:sz w:val="20"/>
          <w:szCs w:val="20"/>
          <w:shd w:val="clear" w:color="auto" w:fill="FFFFFF"/>
        </w:rPr>
        <w:t>1. The data has already been aggregated. We have the total number of backers for each campaign, instead of all individual donations for each campaign, so we can investigate trends in individual donations. Maybe identify the biggest donors.</w:t>
      </w:r>
    </w:p>
    <w:p w:rsidR="005A6C61" w:rsidRPr="00795B57" w:rsidRDefault="00C668C5" w:rsidP="005A6C61">
      <w:pPr>
        <w:rPr>
          <w:rFonts w:ascii="Arial" w:hAnsi="Arial" w:cs="Arial"/>
          <w:color w:val="222222"/>
          <w:sz w:val="20"/>
          <w:szCs w:val="20"/>
        </w:rPr>
      </w:pPr>
      <w:r w:rsidRPr="00795B57">
        <w:rPr>
          <w:rFonts w:ascii="Arial" w:hAnsi="Arial" w:cs="Arial"/>
          <w:color w:val="222222"/>
          <w:sz w:val="20"/>
          <w:szCs w:val="20"/>
          <w:shd w:val="clear" w:color="auto" w:fill="FFFFFF"/>
        </w:rPr>
        <w:t>2.</w:t>
      </w:r>
      <w:r w:rsidR="005A6C61" w:rsidRPr="00795B57">
        <w:rPr>
          <w:rFonts w:ascii="Arial" w:hAnsi="Arial" w:cs="Arial"/>
          <w:color w:val="222222"/>
          <w:sz w:val="20"/>
          <w:szCs w:val="20"/>
          <w:shd w:val="clear" w:color="auto" w:fill="FFFFFF"/>
        </w:rPr>
        <w:t xml:space="preserve"> It doesn’t contain demographics data to show the characteristics of the people who are more likely to pledge for certain campaigns.</w:t>
      </w:r>
      <w:r w:rsidR="005A6C61" w:rsidRPr="00795B57">
        <w:rPr>
          <w:rFonts w:ascii="Arial" w:hAnsi="Arial" w:cs="Arial"/>
          <w:color w:val="222222"/>
          <w:sz w:val="20"/>
          <w:szCs w:val="20"/>
        </w:rPr>
        <w:br/>
      </w:r>
    </w:p>
    <w:p w:rsidR="005A6C61" w:rsidRPr="00795B57" w:rsidRDefault="005A6C61" w:rsidP="005A6C61">
      <w:pPr>
        <w:pStyle w:val="Heading1"/>
        <w:rPr>
          <w:rFonts w:ascii="Arial" w:hAnsi="Arial" w:cs="Arial"/>
          <w:sz w:val="20"/>
          <w:szCs w:val="20"/>
        </w:rPr>
      </w:pPr>
      <w:r w:rsidRPr="00795B57">
        <w:rPr>
          <w:rFonts w:ascii="Arial" w:hAnsi="Arial" w:cs="Arial"/>
          <w:sz w:val="20"/>
          <w:szCs w:val="20"/>
        </w:rPr>
        <w:t>Other graphs to create:</w:t>
      </w:r>
    </w:p>
    <w:p w:rsidR="00C668C5" w:rsidRPr="00795B57" w:rsidRDefault="005A6C61" w:rsidP="005A6C61">
      <w:pPr>
        <w:rPr>
          <w:rFonts w:ascii="Arial" w:hAnsi="Arial" w:cs="Arial"/>
          <w:color w:val="222222"/>
          <w:sz w:val="20"/>
          <w:szCs w:val="20"/>
          <w:shd w:val="clear" w:color="auto" w:fill="FFFFFF"/>
        </w:rPr>
      </w:pPr>
      <w:r w:rsidRPr="00795B57">
        <w:rPr>
          <w:rFonts w:ascii="Arial" w:hAnsi="Arial" w:cs="Arial"/>
          <w:color w:val="222222"/>
          <w:sz w:val="20"/>
          <w:szCs w:val="20"/>
        </w:rPr>
        <w:br/>
      </w:r>
      <w:r w:rsidR="00C668C5" w:rsidRPr="00795B57">
        <w:rPr>
          <w:rFonts w:ascii="Arial" w:hAnsi="Arial" w:cs="Arial"/>
          <w:color w:val="222222"/>
          <w:sz w:val="20"/>
          <w:szCs w:val="20"/>
          <w:shd w:val="clear" w:color="auto" w:fill="FFFFFF"/>
        </w:rPr>
        <w:t>1. C</w:t>
      </w:r>
      <w:r w:rsidRPr="00795B57">
        <w:rPr>
          <w:rFonts w:ascii="Arial" w:hAnsi="Arial" w:cs="Arial"/>
          <w:color w:val="222222"/>
          <w:sz w:val="20"/>
          <w:szCs w:val="20"/>
          <w:shd w:val="clear" w:color="auto" w:fill="FFFFFF"/>
        </w:rPr>
        <w:t>alculate t</w:t>
      </w:r>
      <w:r w:rsidR="00C668C5" w:rsidRPr="00795B57">
        <w:rPr>
          <w:rFonts w:ascii="Arial" w:hAnsi="Arial" w:cs="Arial"/>
          <w:color w:val="222222"/>
          <w:sz w:val="20"/>
          <w:szCs w:val="20"/>
          <w:shd w:val="clear" w:color="auto" w:fill="FFFFFF"/>
        </w:rPr>
        <w:t>he duration for each campaign, deadline (</w:t>
      </w:r>
      <w:r w:rsidRPr="00795B57">
        <w:rPr>
          <w:rFonts w:ascii="Arial" w:hAnsi="Arial" w:cs="Arial"/>
          <w:color w:val="222222"/>
          <w:sz w:val="20"/>
          <w:szCs w:val="20"/>
          <w:shd w:val="clear" w:color="auto" w:fill="FFFFFF"/>
        </w:rPr>
        <w:t>Date Ended</w:t>
      </w:r>
      <w:r w:rsidR="00C668C5" w:rsidRPr="00795B57">
        <w:rPr>
          <w:rFonts w:ascii="Arial" w:hAnsi="Arial" w:cs="Arial"/>
          <w:color w:val="222222"/>
          <w:sz w:val="20"/>
          <w:szCs w:val="20"/>
          <w:shd w:val="clear" w:color="auto" w:fill="FFFFFF"/>
        </w:rPr>
        <w:t>)</w:t>
      </w:r>
      <w:r w:rsidRPr="00795B57">
        <w:rPr>
          <w:rFonts w:ascii="Arial" w:hAnsi="Arial" w:cs="Arial"/>
          <w:color w:val="222222"/>
          <w:sz w:val="20"/>
          <w:szCs w:val="20"/>
          <w:shd w:val="clear" w:color="auto" w:fill="FFFFFF"/>
        </w:rPr>
        <w:t xml:space="preserve"> </w:t>
      </w:r>
      <w:r w:rsidR="00C668C5" w:rsidRPr="00795B57">
        <w:rPr>
          <w:rFonts w:ascii="Arial" w:hAnsi="Arial" w:cs="Arial"/>
          <w:color w:val="222222"/>
          <w:sz w:val="20"/>
          <w:szCs w:val="20"/>
          <w:shd w:val="clear" w:color="auto" w:fill="FFFFFF"/>
        </w:rPr>
        <w:t>–</w:t>
      </w:r>
      <w:r w:rsidRPr="00795B57">
        <w:rPr>
          <w:rFonts w:ascii="Arial" w:hAnsi="Arial" w:cs="Arial"/>
          <w:color w:val="222222"/>
          <w:sz w:val="20"/>
          <w:szCs w:val="20"/>
          <w:shd w:val="clear" w:color="auto" w:fill="FFFFFF"/>
        </w:rPr>
        <w:t xml:space="preserve"> </w:t>
      </w:r>
      <w:r w:rsidR="00C668C5" w:rsidRPr="00795B57">
        <w:rPr>
          <w:rFonts w:ascii="Arial" w:hAnsi="Arial" w:cs="Arial"/>
          <w:color w:val="222222"/>
          <w:sz w:val="20"/>
          <w:szCs w:val="20"/>
          <w:shd w:val="clear" w:color="auto" w:fill="FFFFFF"/>
        </w:rPr>
        <w:t>launched at (</w:t>
      </w:r>
      <w:r w:rsidRPr="00795B57">
        <w:rPr>
          <w:rFonts w:ascii="Arial" w:hAnsi="Arial" w:cs="Arial"/>
          <w:color w:val="222222"/>
          <w:sz w:val="20"/>
          <w:szCs w:val="20"/>
          <w:shd w:val="clear" w:color="auto" w:fill="FFFFFF"/>
        </w:rPr>
        <w:t>Date Created)</w:t>
      </w:r>
      <w:r w:rsidR="00C668C5" w:rsidRPr="00795B57">
        <w:rPr>
          <w:rFonts w:ascii="Arial" w:hAnsi="Arial" w:cs="Arial"/>
          <w:color w:val="222222"/>
          <w:sz w:val="20"/>
          <w:szCs w:val="20"/>
          <w:shd w:val="clear" w:color="auto" w:fill="FFFFFF"/>
        </w:rPr>
        <w:t>,</w:t>
      </w:r>
      <w:r w:rsidRPr="00795B57">
        <w:rPr>
          <w:rFonts w:ascii="Arial" w:hAnsi="Arial" w:cs="Arial"/>
          <w:color w:val="222222"/>
          <w:sz w:val="20"/>
          <w:szCs w:val="20"/>
          <w:shd w:val="clear" w:color="auto" w:fill="FFFFFF"/>
        </w:rPr>
        <w:t xml:space="preserve"> and show relationship between duration and outcome. Are longer campaig</w:t>
      </w:r>
      <w:r w:rsidR="00C668C5" w:rsidRPr="00795B57">
        <w:rPr>
          <w:rFonts w:ascii="Arial" w:hAnsi="Arial" w:cs="Arial"/>
          <w:color w:val="222222"/>
          <w:sz w:val="20"/>
          <w:szCs w:val="20"/>
          <w:shd w:val="clear" w:color="auto" w:fill="FFFFFF"/>
        </w:rPr>
        <w:t>ns more likely to be successful?</w:t>
      </w:r>
      <w:r w:rsidRPr="00795B57">
        <w:rPr>
          <w:rFonts w:ascii="Arial" w:hAnsi="Arial" w:cs="Arial"/>
          <w:color w:val="222222"/>
          <w:sz w:val="20"/>
          <w:szCs w:val="20"/>
          <w:shd w:val="clear" w:color="auto" w:fill="FFFFFF"/>
        </w:rPr>
        <w:t xml:space="preserve"> What is the optimal duration for a successful outcome?</w:t>
      </w:r>
    </w:p>
    <w:p w:rsidR="005A6C61" w:rsidRDefault="00C668C5" w:rsidP="00855982">
      <w:pPr>
        <w:rPr>
          <w:rFonts w:ascii="Arial" w:hAnsi="Arial" w:cs="Arial"/>
          <w:color w:val="222222"/>
          <w:sz w:val="20"/>
          <w:szCs w:val="20"/>
          <w:shd w:val="clear" w:color="auto" w:fill="FFFFFF"/>
        </w:rPr>
      </w:pPr>
      <w:r w:rsidRPr="00795B57">
        <w:rPr>
          <w:rFonts w:ascii="Arial" w:hAnsi="Arial" w:cs="Arial"/>
          <w:color w:val="222222"/>
          <w:sz w:val="20"/>
          <w:szCs w:val="20"/>
          <w:shd w:val="clear" w:color="auto" w:fill="FFFFFF"/>
        </w:rPr>
        <w:t>2. I</w:t>
      </w:r>
      <w:r w:rsidR="005A6C61" w:rsidRPr="00795B57">
        <w:rPr>
          <w:rFonts w:ascii="Arial" w:hAnsi="Arial" w:cs="Arial"/>
          <w:color w:val="222222"/>
          <w:sz w:val="20"/>
          <w:szCs w:val="20"/>
          <w:shd w:val="clear" w:color="auto" w:fill="FFFFFF"/>
        </w:rPr>
        <w:t>dentify the campaigns that have the highest average donation versus lowes</w:t>
      </w:r>
      <w:r w:rsidRPr="00795B57">
        <w:rPr>
          <w:rFonts w:ascii="Arial" w:hAnsi="Arial" w:cs="Arial"/>
          <w:color w:val="222222"/>
          <w:sz w:val="20"/>
          <w:szCs w:val="20"/>
          <w:shd w:val="clear" w:color="auto" w:fill="FFFFFF"/>
        </w:rPr>
        <w:t>t average donation. W</w:t>
      </w:r>
      <w:r w:rsidR="005A6C61" w:rsidRPr="00795B57">
        <w:rPr>
          <w:rFonts w:ascii="Arial" w:hAnsi="Arial" w:cs="Arial"/>
          <w:color w:val="222222"/>
          <w:sz w:val="20"/>
          <w:szCs w:val="20"/>
          <w:shd w:val="clear" w:color="auto" w:fill="FFFFFF"/>
        </w:rPr>
        <w:t>hich campaigns get on average the highest donations</w:t>
      </w:r>
      <w:r w:rsidR="00795B57" w:rsidRPr="00795B57">
        <w:rPr>
          <w:rFonts w:ascii="Arial" w:hAnsi="Arial" w:cs="Arial"/>
          <w:color w:val="222222"/>
          <w:sz w:val="20"/>
          <w:szCs w:val="20"/>
          <w:shd w:val="clear" w:color="auto" w:fill="FFFFFF"/>
        </w:rPr>
        <w:t xml:space="preserve">. </w:t>
      </w:r>
    </w:p>
    <w:p w:rsidR="00795B57" w:rsidRDefault="00795B57" w:rsidP="00855982">
      <w:pPr>
        <w:rPr>
          <w:rFonts w:ascii="Arial" w:hAnsi="Arial" w:cs="Arial"/>
          <w:color w:val="222222"/>
          <w:sz w:val="20"/>
          <w:szCs w:val="20"/>
          <w:shd w:val="clear" w:color="auto" w:fill="FFFFFF"/>
        </w:rPr>
      </w:pPr>
      <w:r w:rsidRPr="00795B57">
        <w:rPr>
          <w:rFonts w:ascii="Arial" w:hAnsi="Arial" w:cs="Arial"/>
          <w:color w:val="222222"/>
          <w:sz w:val="20"/>
          <w:szCs w:val="20"/>
          <w:shd w:val="clear" w:color="auto" w:fill="FFFFFF"/>
        </w:rPr>
        <w:t xml:space="preserve">3. </w:t>
      </w:r>
      <w:r>
        <w:rPr>
          <w:rFonts w:ascii="Arial" w:hAnsi="Arial" w:cs="Arial"/>
          <w:color w:val="222222"/>
          <w:sz w:val="20"/>
          <w:szCs w:val="20"/>
          <w:shd w:val="clear" w:color="auto" w:fill="FFFFFF"/>
        </w:rPr>
        <w:t xml:space="preserve">Which campaigns are more likely to pledge in which countries. </w:t>
      </w:r>
    </w:p>
    <w:p w:rsidR="00795B57" w:rsidRPr="00795B57" w:rsidRDefault="00795B57" w:rsidP="00855982">
      <w:pPr>
        <w:rPr>
          <w:rFonts w:ascii="Arial" w:hAnsi="Arial" w:cs="Arial"/>
          <w:sz w:val="20"/>
          <w:szCs w:val="20"/>
        </w:rPr>
      </w:pPr>
      <w:r w:rsidRPr="00795B57">
        <w:rPr>
          <w:rFonts w:ascii="Arial" w:hAnsi="Arial" w:cs="Arial"/>
          <w:color w:val="222222"/>
          <w:sz w:val="20"/>
          <w:szCs w:val="20"/>
          <w:shd w:val="clear" w:color="auto" w:fill="FFFFFF"/>
        </w:rPr>
        <w:t>Another kind of charts that will be useful for this data is scatter plots.</w:t>
      </w:r>
    </w:p>
    <w:sectPr w:rsidR="00795B57" w:rsidRPr="00795B57" w:rsidSect="00855982">
      <w:footerReference w:type="default" r:id="rId14"/>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E7C62" w:rsidRDefault="00FE7C62" w:rsidP="00855982">
      <w:pPr>
        <w:spacing w:after="0" w:line="240" w:lineRule="auto"/>
      </w:pPr>
      <w:r>
        <w:separator/>
      </w:r>
    </w:p>
  </w:endnote>
  <w:endnote w:type="continuationSeparator" w:id="0">
    <w:p w:rsidR="00FE7C62" w:rsidRDefault="00FE7C62" w:rsidP="00855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759961"/>
      <w:docPartObj>
        <w:docPartGallery w:val="Page Numbers (Bottom of Page)"/>
        <w:docPartUnique/>
      </w:docPartObj>
    </w:sdtPr>
    <w:sdtEndPr>
      <w:rPr>
        <w:noProof/>
      </w:rPr>
    </w:sdtEndPr>
    <w:sdtContent>
      <w:p w:rsidR="00855982" w:rsidRDefault="00855982">
        <w:pPr>
          <w:pStyle w:val="Footer"/>
        </w:pPr>
        <w:r>
          <w:fldChar w:fldCharType="begin"/>
        </w:r>
        <w:r>
          <w:instrText xml:space="preserve"> PAGE   \* MERGEFORMAT </w:instrText>
        </w:r>
        <w:r>
          <w:fldChar w:fldCharType="separate"/>
        </w:r>
        <w:r w:rsidR="00293C8D">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E7C62" w:rsidRDefault="00FE7C62" w:rsidP="00855982">
      <w:pPr>
        <w:spacing w:after="0" w:line="240" w:lineRule="auto"/>
      </w:pPr>
      <w:r>
        <w:separator/>
      </w:r>
    </w:p>
  </w:footnote>
  <w:footnote w:type="continuationSeparator" w:id="0">
    <w:p w:rsidR="00FE7C62" w:rsidRDefault="00FE7C62" w:rsidP="008559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4986F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8763C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6D2C1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AF4021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FA68F6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580A6C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EFE45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72C68B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46242D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2BC20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3708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A42467A"/>
    <w:multiLevelType w:val="multilevel"/>
    <w:tmpl w:val="32C64BC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0B086CCA"/>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0DBE68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1572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DFF663F"/>
    <w:multiLevelType w:val="multilevel"/>
    <w:tmpl w:val="9A868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F9A3F7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498652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4"/>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num>
  <w:num w:numId="4">
    <w:abstractNumId w:val="14"/>
  </w:num>
  <w:num w:numId="5">
    <w:abstractNumId w:val="14"/>
  </w:num>
  <w:num w:numId="6">
    <w:abstractNumId w:val="14"/>
  </w:num>
  <w:num w:numId="7">
    <w:abstractNumId w:val="14"/>
  </w:num>
  <w:num w:numId="8">
    <w:abstractNumId w:val="14"/>
  </w:num>
  <w:num w:numId="9">
    <w:abstractNumId w:val="14"/>
  </w:num>
  <w:num w:numId="10">
    <w:abstractNumId w:val="14"/>
  </w:num>
  <w:num w:numId="11">
    <w:abstractNumId w:val="14"/>
  </w:num>
  <w:num w:numId="12">
    <w:abstractNumId w:val="14"/>
  </w:num>
  <w:num w:numId="13">
    <w:abstractNumId w:val="10"/>
  </w:num>
  <w:num w:numId="14">
    <w:abstractNumId w:val="18"/>
  </w:num>
  <w:num w:numId="15">
    <w:abstractNumId w:val="11"/>
  </w:num>
  <w:num w:numId="16">
    <w:abstractNumId w:val="12"/>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 w:numId="27">
    <w:abstractNumId w:val="13"/>
  </w:num>
  <w:num w:numId="28">
    <w:abstractNumId w:val="15"/>
  </w:num>
  <w:num w:numId="29">
    <w:abstractNumId w:val="17"/>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1AD"/>
    <w:rsid w:val="001D4362"/>
    <w:rsid w:val="00293C8D"/>
    <w:rsid w:val="005A6C61"/>
    <w:rsid w:val="006B763D"/>
    <w:rsid w:val="007833A7"/>
    <w:rsid w:val="00795B57"/>
    <w:rsid w:val="00855982"/>
    <w:rsid w:val="008601AD"/>
    <w:rsid w:val="00A10484"/>
    <w:rsid w:val="00BD39DD"/>
    <w:rsid w:val="00C668C5"/>
    <w:rsid w:val="00D529BF"/>
    <w:rsid w:val="00F80145"/>
    <w:rsid w:val="00FD262C"/>
    <w:rsid w:val="00FE7C62"/>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3A25D84-30DF-4A84-B7A6-4B903135B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D262C"/>
  </w:style>
  <w:style w:type="paragraph" w:styleId="Heading1">
    <w:name w:val="heading 1"/>
    <w:basedOn w:val="Normal"/>
    <w:next w:val="Normal"/>
    <w:link w:val="Heading1Char"/>
    <w:uiPriority w:val="9"/>
    <w:qFormat/>
    <w:rsid w:val="00FD262C"/>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sz w:val="36"/>
      <w:szCs w:val="36"/>
    </w:rPr>
  </w:style>
  <w:style w:type="paragraph" w:styleId="Heading2">
    <w:name w:val="heading 2"/>
    <w:basedOn w:val="Normal"/>
    <w:next w:val="Normal"/>
    <w:link w:val="Heading2Char"/>
    <w:uiPriority w:val="9"/>
    <w:semiHidden/>
    <w:unhideWhenUsed/>
    <w:qFormat/>
    <w:rsid w:val="00FD262C"/>
    <w:pPr>
      <w:keepNext/>
      <w:keepLines/>
      <w:spacing w:before="360" w:after="0"/>
      <w:outlineLvl w:val="1"/>
    </w:pPr>
    <w:rPr>
      <w:rFonts w:asciiTheme="majorHAnsi" w:eastAsiaTheme="majorEastAsia" w:hAnsiTheme="majorHAnsi" w:cstheme="majorBidi"/>
      <w:b/>
      <w:bCs/>
      <w:smallCaps/>
      <w:sz w:val="28"/>
      <w:szCs w:val="28"/>
    </w:rPr>
  </w:style>
  <w:style w:type="paragraph" w:styleId="Heading3">
    <w:name w:val="heading 3"/>
    <w:basedOn w:val="Normal"/>
    <w:next w:val="Normal"/>
    <w:link w:val="Heading3Char"/>
    <w:uiPriority w:val="9"/>
    <w:semiHidden/>
    <w:unhideWhenUsed/>
    <w:qFormat/>
    <w:rsid w:val="00FD262C"/>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FD262C"/>
    <w:pPr>
      <w:keepNext/>
      <w:keepLines/>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FD262C"/>
    <w:pPr>
      <w:keepNext/>
      <w:keepLines/>
      <w:spacing w:before="20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FD262C"/>
    <w:pPr>
      <w:keepNext/>
      <w:keepLines/>
      <w:spacing w:before="200" w:after="0"/>
      <w:outlineLvl w:val="5"/>
    </w:pPr>
    <w:rPr>
      <w:rFonts w:asciiTheme="majorHAnsi" w:eastAsiaTheme="majorEastAsia" w:hAnsiTheme="majorHAnsi" w:cstheme="majorBidi"/>
      <w:i/>
      <w:iCs/>
      <w:color w:val="404040" w:themeColor="text1" w:themeTint="BF"/>
    </w:rPr>
  </w:style>
  <w:style w:type="paragraph" w:styleId="Heading7">
    <w:name w:val="heading 7"/>
    <w:basedOn w:val="Normal"/>
    <w:next w:val="Normal"/>
    <w:link w:val="Heading7Char"/>
    <w:uiPriority w:val="9"/>
    <w:semiHidden/>
    <w:unhideWhenUsed/>
    <w:qFormat/>
    <w:rsid w:val="00FD262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262C"/>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FD262C"/>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rsid w:val="00FD262C"/>
    <w:pPr>
      <w:spacing w:after="0" w:line="240" w:lineRule="auto"/>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
    <w:rsid w:val="00FD262C"/>
    <w:rPr>
      <w:rFonts w:asciiTheme="majorHAnsi" w:eastAsiaTheme="majorEastAsia" w:hAnsiTheme="majorHAnsi" w:cstheme="majorBidi"/>
      <w:sz w:val="56"/>
      <w:szCs w:val="56"/>
    </w:rPr>
  </w:style>
  <w:style w:type="paragraph" w:styleId="Header">
    <w:name w:val="header"/>
    <w:basedOn w:val="Normal"/>
    <w:link w:val="HeaderChar"/>
    <w:uiPriority w:val="99"/>
    <w:unhideWhenUsed/>
    <w:rsid w:val="00855982"/>
    <w:pPr>
      <w:spacing w:after="0" w:line="240" w:lineRule="auto"/>
    </w:pPr>
  </w:style>
  <w:style w:type="character" w:customStyle="1" w:styleId="HeaderChar">
    <w:name w:val="Header Char"/>
    <w:basedOn w:val="DefaultParagraphFont"/>
    <w:link w:val="Header"/>
    <w:uiPriority w:val="99"/>
    <w:rsid w:val="00855982"/>
  </w:style>
  <w:style w:type="character" w:customStyle="1" w:styleId="Heading1Char">
    <w:name w:val="Heading 1 Char"/>
    <w:basedOn w:val="DefaultParagraphFont"/>
    <w:link w:val="Heading1"/>
    <w:uiPriority w:val="9"/>
    <w:rsid w:val="00FD262C"/>
    <w:rPr>
      <w:rFonts w:asciiTheme="majorHAnsi" w:eastAsiaTheme="majorEastAsia" w:hAnsiTheme="majorHAnsi" w:cstheme="majorBidi"/>
      <w:b/>
      <w:bCs/>
      <w:smallCaps/>
      <w:sz w:val="36"/>
      <w:szCs w:val="36"/>
    </w:rPr>
  </w:style>
  <w:style w:type="character" w:customStyle="1" w:styleId="Heading2Char">
    <w:name w:val="Heading 2 Char"/>
    <w:basedOn w:val="DefaultParagraphFont"/>
    <w:link w:val="Heading2"/>
    <w:uiPriority w:val="9"/>
    <w:semiHidden/>
    <w:rsid w:val="00FD262C"/>
    <w:rPr>
      <w:rFonts w:asciiTheme="majorHAnsi" w:eastAsiaTheme="majorEastAsia" w:hAnsiTheme="majorHAnsi" w:cstheme="majorBidi"/>
      <w:b/>
      <w:bCs/>
      <w:smallCaps/>
      <w:sz w:val="28"/>
      <w:szCs w:val="28"/>
    </w:rPr>
  </w:style>
  <w:style w:type="character" w:customStyle="1" w:styleId="Heading3Char">
    <w:name w:val="Heading 3 Char"/>
    <w:basedOn w:val="DefaultParagraphFont"/>
    <w:link w:val="Heading3"/>
    <w:uiPriority w:val="9"/>
    <w:semiHidden/>
    <w:rsid w:val="00FD262C"/>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FD262C"/>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FD262C"/>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FD262C"/>
    <w:rPr>
      <w:rFonts w:asciiTheme="majorHAnsi" w:eastAsiaTheme="majorEastAsia" w:hAnsiTheme="majorHAnsi" w:cstheme="majorBidi"/>
      <w:i/>
      <w:iCs/>
      <w:color w:val="404040" w:themeColor="text1" w:themeTint="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D4362"/>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rsid w:val="001D4362"/>
    <w:rPr>
      <w:rFonts w:asciiTheme="majorHAnsi" w:eastAsiaTheme="majorEastAsia" w:hAnsiTheme="majorHAnsi" w:cstheme="majorBidi"/>
      <w:i/>
      <w:iCs/>
      <w:color w:val="404040" w:themeColor="text1" w:themeTint="BF"/>
      <w:szCs w:val="20"/>
    </w:rPr>
  </w:style>
  <w:style w:type="paragraph" w:styleId="Footer">
    <w:name w:val="footer"/>
    <w:basedOn w:val="Normal"/>
    <w:link w:val="FooterChar"/>
    <w:uiPriority w:val="99"/>
    <w:unhideWhenUsed/>
    <w:rsid w:val="00855982"/>
    <w:pPr>
      <w:spacing w:after="0" w:line="240" w:lineRule="auto"/>
    </w:pPr>
  </w:style>
  <w:style w:type="character" w:customStyle="1" w:styleId="FooterChar">
    <w:name w:val="Footer Char"/>
    <w:basedOn w:val="DefaultParagraphFont"/>
    <w:link w:val="Footer"/>
    <w:uiPriority w:val="99"/>
    <w:rsid w:val="00855982"/>
  </w:style>
  <w:style w:type="paragraph" w:styleId="Caption">
    <w:name w:val="caption"/>
    <w:basedOn w:val="Normal"/>
    <w:next w:val="Normal"/>
    <w:uiPriority w:val="35"/>
    <w:semiHidden/>
    <w:unhideWhenUsed/>
    <w:qFormat/>
    <w:rsid w:val="001D4362"/>
    <w:pPr>
      <w:spacing w:after="200" w:line="240" w:lineRule="auto"/>
    </w:pPr>
    <w:rPr>
      <w:i/>
      <w:iCs/>
      <w:color w:val="323232" w:themeColor="text2"/>
      <w:szCs w:val="18"/>
    </w:rPr>
  </w:style>
  <w:style w:type="paragraph" w:styleId="TOCHeading">
    <w:name w:val="TOC Heading"/>
    <w:basedOn w:val="Heading1"/>
    <w:next w:val="Normal"/>
    <w:uiPriority w:val="39"/>
    <w:semiHidden/>
    <w:unhideWhenUsed/>
    <w:qFormat/>
    <w:pPr>
      <w:outlineLvl w:val="9"/>
    </w:pPr>
  </w:style>
  <w:style w:type="paragraph" w:styleId="BalloonText">
    <w:name w:val="Balloon Text"/>
    <w:basedOn w:val="Normal"/>
    <w:link w:val="BalloonTextChar"/>
    <w:uiPriority w:val="99"/>
    <w:semiHidden/>
    <w:unhideWhenUsed/>
    <w:rsid w:val="001D4362"/>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1D4362"/>
    <w:rPr>
      <w:rFonts w:ascii="Segoe UI" w:hAnsi="Segoe UI" w:cs="Segoe UI"/>
      <w:szCs w:val="18"/>
    </w:rPr>
  </w:style>
  <w:style w:type="paragraph" w:styleId="BodyText3">
    <w:name w:val="Body Text 3"/>
    <w:basedOn w:val="Normal"/>
    <w:link w:val="BodyText3Char"/>
    <w:uiPriority w:val="99"/>
    <w:semiHidden/>
    <w:unhideWhenUsed/>
    <w:rsid w:val="001D4362"/>
    <w:pPr>
      <w:spacing w:after="120"/>
    </w:pPr>
    <w:rPr>
      <w:szCs w:val="16"/>
    </w:rPr>
  </w:style>
  <w:style w:type="character" w:customStyle="1" w:styleId="BodyText3Char">
    <w:name w:val="Body Text 3 Char"/>
    <w:basedOn w:val="DefaultParagraphFont"/>
    <w:link w:val="BodyText3"/>
    <w:uiPriority w:val="99"/>
    <w:semiHidden/>
    <w:rsid w:val="001D4362"/>
    <w:rPr>
      <w:szCs w:val="16"/>
    </w:rPr>
  </w:style>
  <w:style w:type="paragraph" w:styleId="BodyTextIndent3">
    <w:name w:val="Body Text Indent 3"/>
    <w:basedOn w:val="Normal"/>
    <w:link w:val="BodyTextIndent3Char"/>
    <w:uiPriority w:val="99"/>
    <w:semiHidden/>
    <w:unhideWhenUsed/>
    <w:rsid w:val="001D4362"/>
    <w:pPr>
      <w:spacing w:after="120"/>
      <w:ind w:left="360"/>
    </w:pPr>
    <w:rPr>
      <w:szCs w:val="16"/>
    </w:rPr>
  </w:style>
  <w:style w:type="character" w:customStyle="1" w:styleId="BodyTextIndent3Char">
    <w:name w:val="Body Text Indent 3 Char"/>
    <w:basedOn w:val="DefaultParagraphFont"/>
    <w:link w:val="BodyTextIndent3"/>
    <w:uiPriority w:val="99"/>
    <w:semiHidden/>
    <w:rsid w:val="001D4362"/>
    <w:rPr>
      <w:szCs w:val="16"/>
    </w:rPr>
  </w:style>
  <w:style w:type="character" w:styleId="CommentReference">
    <w:name w:val="annotation reference"/>
    <w:basedOn w:val="DefaultParagraphFont"/>
    <w:uiPriority w:val="99"/>
    <w:semiHidden/>
    <w:unhideWhenUsed/>
    <w:rsid w:val="001D4362"/>
    <w:rPr>
      <w:sz w:val="22"/>
      <w:szCs w:val="16"/>
    </w:rPr>
  </w:style>
  <w:style w:type="paragraph" w:styleId="CommentText">
    <w:name w:val="annotation text"/>
    <w:basedOn w:val="Normal"/>
    <w:link w:val="CommentTextChar"/>
    <w:uiPriority w:val="99"/>
    <w:semiHidden/>
    <w:unhideWhenUsed/>
    <w:rsid w:val="001D4362"/>
    <w:pPr>
      <w:spacing w:line="240" w:lineRule="auto"/>
    </w:pPr>
    <w:rPr>
      <w:szCs w:val="20"/>
    </w:rPr>
  </w:style>
  <w:style w:type="character" w:customStyle="1" w:styleId="CommentTextChar">
    <w:name w:val="Comment Text Char"/>
    <w:basedOn w:val="DefaultParagraphFont"/>
    <w:link w:val="CommentText"/>
    <w:uiPriority w:val="99"/>
    <w:semiHidden/>
    <w:rsid w:val="001D4362"/>
    <w:rPr>
      <w:szCs w:val="20"/>
    </w:rPr>
  </w:style>
  <w:style w:type="paragraph" w:styleId="CommentSubject">
    <w:name w:val="annotation subject"/>
    <w:basedOn w:val="CommentText"/>
    <w:next w:val="CommentText"/>
    <w:link w:val="CommentSubjectChar"/>
    <w:uiPriority w:val="99"/>
    <w:semiHidden/>
    <w:unhideWhenUsed/>
    <w:rsid w:val="001D4362"/>
    <w:rPr>
      <w:b/>
      <w:bCs/>
    </w:rPr>
  </w:style>
  <w:style w:type="character" w:customStyle="1" w:styleId="CommentSubjectChar">
    <w:name w:val="Comment Subject Char"/>
    <w:basedOn w:val="CommentTextChar"/>
    <w:link w:val="CommentSubject"/>
    <w:uiPriority w:val="99"/>
    <w:semiHidden/>
    <w:rsid w:val="001D4362"/>
    <w:rPr>
      <w:b/>
      <w:bCs/>
      <w:szCs w:val="20"/>
    </w:rPr>
  </w:style>
  <w:style w:type="paragraph" w:styleId="DocumentMap">
    <w:name w:val="Document Map"/>
    <w:basedOn w:val="Normal"/>
    <w:link w:val="DocumentMapChar"/>
    <w:uiPriority w:val="99"/>
    <w:semiHidden/>
    <w:unhideWhenUsed/>
    <w:rsid w:val="001D4362"/>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1D4362"/>
    <w:rPr>
      <w:rFonts w:ascii="Segoe UI" w:hAnsi="Segoe UI" w:cs="Segoe UI"/>
      <w:szCs w:val="16"/>
    </w:rPr>
  </w:style>
  <w:style w:type="paragraph" w:styleId="EndnoteText">
    <w:name w:val="endnote text"/>
    <w:basedOn w:val="Normal"/>
    <w:link w:val="EndnoteTextChar"/>
    <w:uiPriority w:val="99"/>
    <w:semiHidden/>
    <w:unhideWhenUsed/>
    <w:rsid w:val="001D4362"/>
    <w:pPr>
      <w:spacing w:after="0" w:line="240" w:lineRule="auto"/>
    </w:pPr>
    <w:rPr>
      <w:szCs w:val="20"/>
    </w:rPr>
  </w:style>
  <w:style w:type="character" w:customStyle="1" w:styleId="EndnoteTextChar">
    <w:name w:val="Endnote Text Char"/>
    <w:basedOn w:val="DefaultParagraphFont"/>
    <w:link w:val="EndnoteText"/>
    <w:uiPriority w:val="99"/>
    <w:semiHidden/>
    <w:rsid w:val="001D4362"/>
    <w:rPr>
      <w:szCs w:val="20"/>
    </w:rPr>
  </w:style>
  <w:style w:type="paragraph" w:styleId="EnvelopeReturn">
    <w:name w:val="envelope return"/>
    <w:basedOn w:val="Normal"/>
    <w:uiPriority w:val="99"/>
    <w:semiHidden/>
    <w:unhideWhenUsed/>
    <w:rsid w:val="001D4362"/>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1D4362"/>
    <w:pPr>
      <w:spacing w:after="0" w:line="240" w:lineRule="auto"/>
    </w:pPr>
    <w:rPr>
      <w:szCs w:val="20"/>
    </w:rPr>
  </w:style>
  <w:style w:type="character" w:customStyle="1" w:styleId="FootnoteTextChar">
    <w:name w:val="Footnote Text Char"/>
    <w:basedOn w:val="DefaultParagraphFont"/>
    <w:link w:val="FootnoteText"/>
    <w:uiPriority w:val="99"/>
    <w:semiHidden/>
    <w:rsid w:val="001D4362"/>
    <w:rPr>
      <w:szCs w:val="20"/>
    </w:rPr>
  </w:style>
  <w:style w:type="character" w:styleId="HTMLCode">
    <w:name w:val="HTML Code"/>
    <w:basedOn w:val="DefaultParagraphFont"/>
    <w:uiPriority w:val="99"/>
    <w:semiHidden/>
    <w:unhideWhenUsed/>
    <w:rsid w:val="001D4362"/>
    <w:rPr>
      <w:rFonts w:ascii="Consolas" w:hAnsi="Consolas"/>
      <w:sz w:val="22"/>
      <w:szCs w:val="20"/>
    </w:rPr>
  </w:style>
  <w:style w:type="character" w:styleId="HTMLKeyboard">
    <w:name w:val="HTML Keyboard"/>
    <w:basedOn w:val="DefaultParagraphFont"/>
    <w:uiPriority w:val="99"/>
    <w:semiHidden/>
    <w:unhideWhenUsed/>
    <w:rsid w:val="001D4362"/>
    <w:rPr>
      <w:rFonts w:ascii="Consolas" w:hAnsi="Consolas"/>
      <w:sz w:val="22"/>
      <w:szCs w:val="20"/>
    </w:rPr>
  </w:style>
  <w:style w:type="paragraph" w:styleId="HTMLPreformatted">
    <w:name w:val="HTML Preformatted"/>
    <w:basedOn w:val="Normal"/>
    <w:link w:val="HTMLPreformattedChar"/>
    <w:uiPriority w:val="99"/>
    <w:semiHidden/>
    <w:unhideWhenUsed/>
    <w:rsid w:val="001D4362"/>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1D4362"/>
    <w:rPr>
      <w:rFonts w:ascii="Consolas" w:hAnsi="Consolas"/>
      <w:szCs w:val="20"/>
    </w:rPr>
  </w:style>
  <w:style w:type="character" w:styleId="HTMLTypewriter">
    <w:name w:val="HTML Typewriter"/>
    <w:basedOn w:val="DefaultParagraphFont"/>
    <w:uiPriority w:val="99"/>
    <w:semiHidden/>
    <w:unhideWhenUsed/>
    <w:rsid w:val="001D4362"/>
    <w:rPr>
      <w:rFonts w:ascii="Consolas" w:hAnsi="Consolas"/>
      <w:sz w:val="22"/>
      <w:szCs w:val="20"/>
    </w:rPr>
  </w:style>
  <w:style w:type="paragraph" w:styleId="MacroText">
    <w:name w:val="macro"/>
    <w:link w:val="MacroTextChar"/>
    <w:uiPriority w:val="99"/>
    <w:semiHidden/>
    <w:unhideWhenUsed/>
    <w:rsid w:val="001D436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1D4362"/>
    <w:rPr>
      <w:rFonts w:ascii="Consolas" w:hAnsi="Consolas"/>
      <w:szCs w:val="20"/>
    </w:rPr>
  </w:style>
  <w:style w:type="paragraph" w:styleId="PlainText">
    <w:name w:val="Plain Text"/>
    <w:basedOn w:val="Normal"/>
    <w:link w:val="PlainTextChar"/>
    <w:uiPriority w:val="99"/>
    <w:semiHidden/>
    <w:unhideWhenUsed/>
    <w:rsid w:val="001D4362"/>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1D4362"/>
    <w:rPr>
      <w:rFonts w:ascii="Consolas" w:hAnsi="Consolas"/>
      <w:szCs w:val="21"/>
    </w:rPr>
  </w:style>
  <w:style w:type="paragraph" w:styleId="BlockText">
    <w:name w:val="Block Text"/>
    <w:basedOn w:val="Normal"/>
    <w:uiPriority w:val="99"/>
    <w:semiHidden/>
    <w:unhideWhenUsed/>
    <w:rsid w:val="00FD262C"/>
    <w:pPr>
      <w:pBdr>
        <w:top w:val="single" w:sz="2" w:space="10" w:color="783F04" w:themeColor="accent1" w:themeShade="80" w:shadow="1"/>
        <w:left w:val="single" w:sz="2" w:space="10" w:color="783F04" w:themeColor="accent1" w:themeShade="80" w:shadow="1"/>
        <w:bottom w:val="single" w:sz="2" w:space="10" w:color="783F04" w:themeColor="accent1" w:themeShade="80" w:shadow="1"/>
        <w:right w:val="single" w:sz="2" w:space="10" w:color="783F04" w:themeColor="accent1" w:themeShade="80" w:shadow="1"/>
      </w:pBdr>
      <w:ind w:left="1152" w:right="1152"/>
    </w:pPr>
    <w:rPr>
      <w:i/>
      <w:iCs/>
      <w:color w:val="783F04" w:themeColor="accent1" w:themeShade="80"/>
    </w:rPr>
  </w:style>
  <w:style w:type="character" w:styleId="FollowedHyperlink">
    <w:name w:val="FollowedHyperlink"/>
    <w:basedOn w:val="DefaultParagraphFont"/>
    <w:uiPriority w:val="99"/>
    <w:semiHidden/>
    <w:unhideWhenUsed/>
    <w:rsid w:val="007833A7"/>
    <w:rPr>
      <w:color w:val="783F04" w:themeColor="accent1" w:themeShade="80"/>
      <w:u w:val="single"/>
    </w:rPr>
  </w:style>
  <w:style w:type="character" w:styleId="Hyperlink">
    <w:name w:val="Hyperlink"/>
    <w:basedOn w:val="DefaultParagraphFont"/>
    <w:uiPriority w:val="99"/>
    <w:semiHidden/>
    <w:unhideWhenUsed/>
    <w:rsid w:val="007833A7"/>
    <w:rPr>
      <w:color w:val="3A6331" w:themeColor="accent4" w:themeShade="BF"/>
      <w:u w:val="single"/>
    </w:rPr>
  </w:style>
  <w:style w:type="character" w:styleId="PlaceholderText">
    <w:name w:val="Placeholder Text"/>
    <w:basedOn w:val="DefaultParagraphFont"/>
    <w:uiPriority w:val="99"/>
    <w:semiHidden/>
    <w:rsid w:val="007833A7"/>
    <w:rPr>
      <w:color w:val="595959" w:themeColor="text1" w:themeTint="A6"/>
    </w:rPr>
  </w:style>
  <w:style w:type="character" w:styleId="IntenseEmphasis">
    <w:name w:val="Intense Emphasis"/>
    <w:basedOn w:val="DefaultParagraphFont"/>
    <w:uiPriority w:val="21"/>
    <w:semiHidden/>
    <w:unhideWhenUsed/>
    <w:qFormat/>
    <w:rsid w:val="00FD262C"/>
    <w:rPr>
      <w:i/>
      <w:iCs/>
      <w:color w:val="B35E06" w:themeColor="accent1" w:themeShade="BF"/>
    </w:rPr>
  </w:style>
  <w:style w:type="paragraph" w:styleId="IntenseQuote">
    <w:name w:val="Intense Quote"/>
    <w:basedOn w:val="Normal"/>
    <w:next w:val="Normal"/>
    <w:link w:val="IntenseQuoteChar"/>
    <w:uiPriority w:val="30"/>
    <w:semiHidden/>
    <w:unhideWhenUsed/>
    <w:rsid w:val="00FD262C"/>
    <w:pPr>
      <w:pBdr>
        <w:top w:val="single" w:sz="4" w:space="10" w:color="B35E06" w:themeColor="accent1" w:themeShade="BF"/>
        <w:bottom w:val="single" w:sz="4" w:space="10" w:color="B35E06" w:themeColor="accent1" w:themeShade="BF"/>
      </w:pBdr>
      <w:spacing w:before="360" w:after="360"/>
      <w:ind w:left="864" w:right="864"/>
      <w:jc w:val="center"/>
    </w:pPr>
    <w:rPr>
      <w:i/>
      <w:iCs/>
      <w:color w:val="B35E06" w:themeColor="accent1" w:themeShade="BF"/>
    </w:rPr>
  </w:style>
  <w:style w:type="character" w:customStyle="1" w:styleId="IntenseQuoteChar">
    <w:name w:val="Intense Quote Char"/>
    <w:basedOn w:val="DefaultParagraphFont"/>
    <w:link w:val="IntenseQuote"/>
    <w:uiPriority w:val="30"/>
    <w:semiHidden/>
    <w:rsid w:val="00FD262C"/>
    <w:rPr>
      <w:i/>
      <w:iCs/>
      <w:color w:val="B35E06" w:themeColor="accent1" w:themeShade="BF"/>
    </w:rPr>
  </w:style>
  <w:style w:type="character" w:styleId="IntenseReference">
    <w:name w:val="Intense Reference"/>
    <w:basedOn w:val="DefaultParagraphFont"/>
    <w:uiPriority w:val="32"/>
    <w:semiHidden/>
    <w:unhideWhenUsed/>
    <w:qFormat/>
    <w:rsid w:val="00FD262C"/>
    <w:rPr>
      <w:b/>
      <w:bCs/>
      <w:caps w:val="0"/>
      <w:smallCaps/>
      <w:color w:val="B35E0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package" Target="embeddings/Microsoft_Excel_Worksheet.xlsx"/><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1.emf"/><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chart" Target="charts/chart2.xml"/><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chart" Target="charts/chart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a\AppData\Roaming\Microsoft\Templates\Report%20design%20(blank).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Bea\HW1-Repository\StarterBoo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ea\HW1-Repository\StarterBook.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[StarterBook.xlsx]Table_Outcomes_based_on_Cat!PivotTable2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Outcomes based on category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rgbClr val="33CC33"/>
          </a:solidFill>
          <a:ln>
            <a:noFill/>
          </a:ln>
          <a:effectLst/>
        </c:spPr>
        <c:marker>
          <c:symbol val="none"/>
        </c:marker>
      </c:pivotFmt>
      <c:pivotFmt>
        <c:idx val="5"/>
        <c:spPr>
          <a:solidFill>
            <a:srgbClr val="00B0F0"/>
          </a:solidFill>
          <a:ln>
            <a:noFill/>
          </a:ln>
          <a:effectLst/>
        </c:spPr>
        <c:marker>
          <c:symbol val="none"/>
        </c:marker>
      </c:pivotFmt>
      <c:pivotFmt>
        <c:idx val="6"/>
        <c:spPr>
          <a:solidFill>
            <a:srgbClr val="FFCC00"/>
          </a:solidFill>
          <a:ln>
            <a:noFill/>
          </a:ln>
          <a:effectLst/>
        </c:spPr>
        <c:marker>
          <c:symbol val="none"/>
        </c:marker>
      </c:pivotFmt>
      <c:pivotFmt>
        <c:idx val="7"/>
        <c:spPr>
          <a:solidFill>
            <a:schemeClr val="tx1"/>
          </a:solidFill>
          <a:ln>
            <a:noFill/>
          </a:ln>
          <a:effectLst/>
        </c:spPr>
        <c:marker>
          <c:symbol val="none"/>
        </c:marker>
      </c:pivotFmt>
      <c:pivotFmt>
        <c:idx val="8"/>
        <c:spPr>
          <a:solidFill>
            <a:srgbClr val="33CC33"/>
          </a:solidFill>
          <a:ln>
            <a:noFill/>
          </a:ln>
          <a:effectLst/>
        </c:spPr>
        <c:marker>
          <c:symbol val="none"/>
        </c:marker>
      </c:pivotFmt>
      <c:pivotFmt>
        <c:idx val="9"/>
        <c:spPr>
          <a:solidFill>
            <a:srgbClr val="00B0F0"/>
          </a:solidFill>
          <a:ln>
            <a:noFill/>
          </a:ln>
          <a:effectLst/>
        </c:spPr>
        <c:marker>
          <c:symbol val="none"/>
        </c:marker>
      </c:pivotFmt>
      <c:pivotFmt>
        <c:idx val="10"/>
        <c:spPr>
          <a:solidFill>
            <a:srgbClr val="FFCC00"/>
          </a:solidFill>
          <a:ln>
            <a:noFill/>
          </a:ln>
          <a:effectLst/>
        </c:spPr>
        <c:marker>
          <c:symbol val="none"/>
        </c:marker>
      </c:pivotFmt>
      <c:pivotFmt>
        <c:idx val="11"/>
        <c:spPr>
          <a:solidFill>
            <a:schemeClr val="tx1"/>
          </a:solidFill>
          <a:ln>
            <a:noFill/>
          </a:ln>
          <a:effectLst/>
        </c:spPr>
        <c:marker>
          <c:symbol val="none"/>
        </c:marker>
      </c:pivotFmt>
      <c:pivotFmt>
        <c:idx val="12"/>
        <c:spPr>
          <a:solidFill>
            <a:srgbClr val="33CC33"/>
          </a:solidFill>
          <a:ln>
            <a:noFill/>
          </a:ln>
          <a:effectLst/>
        </c:spPr>
        <c:marker>
          <c:symbol val="none"/>
        </c:marker>
      </c:pivotFmt>
      <c:pivotFmt>
        <c:idx val="13"/>
        <c:spPr>
          <a:solidFill>
            <a:srgbClr val="00B0F0"/>
          </a:solidFill>
          <a:ln>
            <a:noFill/>
          </a:ln>
          <a:effectLst/>
        </c:spPr>
        <c:marker>
          <c:symbol val="none"/>
        </c:marker>
      </c:pivotFmt>
      <c:pivotFmt>
        <c:idx val="14"/>
        <c:spPr>
          <a:solidFill>
            <a:srgbClr val="FFCC00"/>
          </a:solidFill>
          <a:ln>
            <a:noFill/>
          </a:ln>
          <a:effectLst/>
        </c:spPr>
        <c:marker>
          <c:symbol val="none"/>
        </c:marker>
      </c:pivotFmt>
      <c:pivotFmt>
        <c:idx val="15"/>
        <c:spPr>
          <a:solidFill>
            <a:schemeClr val="tx1"/>
          </a:solidFill>
          <a:ln>
            <a:noFill/>
          </a:ln>
          <a:effectLst/>
        </c:spPr>
        <c:marker>
          <c:symbol val="none"/>
        </c:marker>
      </c:pivotFmt>
    </c:pivotFmts>
    <c:plotArea>
      <c:layout/>
      <c:barChart>
        <c:barDir val="col"/>
        <c:grouping val="stacked"/>
        <c:varyColors val="0"/>
        <c:ser>
          <c:idx val="0"/>
          <c:order val="0"/>
          <c:tx>
            <c:strRef>
              <c:f>Table_Outcomes_based_on_Cat!$B$3:$B$4</c:f>
              <c:strCache>
                <c:ptCount val="1"/>
                <c:pt idx="0">
                  <c:v>successful</c:v>
                </c:pt>
              </c:strCache>
            </c:strRef>
          </c:tx>
          <c:spPr>
            <a:solidFill>
              <a:srgbClr val="33CC33"/>
            </a:solidFill>
            <a:ln>
              <a:noFill/>
            </a:ln>
            <a:effectLst/>
          </c:spPr>
          <c:invertIfNegative val="0"/>
          <c:cat>
            <c:strRef>
              <c:f>Table_Outcomes_based_on_Cat!$A$5:$A$14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Table_Outcomes_based_on_Cat!$B$5:$B$14</c:f>
              <c:numCache>
                <c:formatCode>General</c:formatCode>
                <c:ptCount val="9"/>
                <c:pt idx="0">
                  <c:v>300</c:v>
                </c:pt>
                <c:pt idx="1">
                  <c:v>34</c:v>
                </c:pt>
                <c:pt idx="2">
                  <c:v>80</c:v>
                </c:pt>
                <c:pt idx="4">
                  <c:v>540</c:v>
                </c:pt>
                <c:pt idx="5">
                  <c:v>103</c:v>
                </c:pt>
                <c:pt idx="6">
                  <c:v>80</c:v>
                </c:pt>
                <c:pt idx="7">
                  <c:v>209</c:v>
                </c:pt>
                <c:pt idx="8">
                  <c:v>839</c:v>
                </c:pt>
              </c:numCache>
            </c:numRef>
          </c:val>
          <c:extLst>
            <c:ext xmlns:c16="http://schemas.microsoft.com/office/drawing/2014/chart" uri="{C3380CC4-5D6E-409C-BE32-E72D297353CC}">
              <c16:uniqueId val="{00000000-BB61-418A-86BB-F048C27B2DBB}"/>
            </c:ext>
          </c:extLst>
        </c:ser>
        <c:ser>
          <c:idx val="1"/>
          <c:order val="1"/>
          <c:tx>
            <c:strRef>
              <c:f>Table_Outcomes_based_on_Cat!$C$3:$C$4</c:f>
              <c:strCache>
                <c:ptCount val="1"/>
                <c:pt idx="0">
                  <c:v>failed</c:v>
                </c:pt>
              </c:strCache>
            </c:strRef>
          </c:tx>
          <c:spPr>
            <a:solidFill>
              <a:srgbClr val="00B0F0"/>
            </a:solidFill>
            <a:ln>
              <a:noFill/>
            </a:ln>
            <a:effectLst/>
          </c:spPr>
          <c:invertIfNegative val="0"/>
          <c:cat>
            <c:strRef>
              <c:f>Table_Outcomes_based_on_Cat!$A$5:$A$14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Table_Outcomes_based_on_Cat!$C$5:$C$14</c:f>
              <c:numCache>
                <c:formatCode>General</c:formatCode>
                <c:ptCount val="9"/>
                <c:pt idx="0">
                  <c:v>180</c:v>
                </c:pt>
                <c:pt idx="1">
                  <c:v>140</c:v>
                </c:pt>
                <c:pt idx="2">
                  <c:v>140</c:v>
                </c:pt>
                <c:pt idx="4">
                  <c:v>120</c:v>
                </c:pt>
                <c:pt idx="5">
                  <c:v>117</c:v>
                </c:pt>
                <c:pt idx="6">
                  <c:v>127</c:v>
                </c:pt>
                <c:pt idx="7">
                  <c:v>213</c:v>
                </c:pt>
                <c:pt idx="8">
                  <c:v>493</c:v>
                </c:pt>
              </c:numCache>
            </c:numRef>
          </c:val>
          <c:extLst>
            <c:ext xmlns:c16="http://schemas.microsoft.com/office/drawing/2014/chart" uri="{C3380CC4-5D6E-409C-BE32-E72D297353CC}">
              <c16:uniqueId val="{00000001-BB61-418A-86BB-F048C27B2DBB}"/>
            </c:ext>
          </c:extLst>
        </c:ser>
        <c:ser>
          <c:idx val="2"/>
          <c:order val="2"/>
          <c:tx>
            <c:strRef>
              <c:f>Table_Outcomes_based_on_Cat!$D$3:$D$4</c:f>
              <c:strCache>
                <c:ptCount val="1"/>
                <c:pt idx="0">
                  <c:v>canceled</c:v>
                </c:pt>
              </c:strCache>
            </c:strRef>
          </c:tx>
          <c:spPr>
            <a:solidFill>
              <a:srgbClr val="FFCC00"/>
            </a:solidFill>
            <a:ln>
              <a:noFill/>
            </a:ln>
            <a:effectLst/>
          </c:spPr>
          <c:invertIfNegative val="0"/>
          <c:cat>
            <c:strRef>
              <c:f>Table_Outcomes_based_on_Cat!$A$5:$A$14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Table_Outcomes_based_on_Cat!$D$5:$D$14</c:f>
              <c:numCache>
                <c:formatCode>General</c:formatCode>
                <c:ptCount val="9"/>
                <c:pt idx="0">
                  <c:v>40</c:v>
                </c:pt>
                <c:pt idx="1">
                  <c:v>20</c:v>
                </c:pt>
                <c:pt idx="3">
                  <c:v>24</c:v>
                </c:pt>
                <c:pt idx="4">
                  <c:v>20</c:v>
                </c:pt>
                <c:pt idx="6">
                  <c:v>30</c:v>
                </c:pt>
                <c:pt idx="7">
                  <c:v>178</c:v>
                </c:pt>
                <c:pt idx="8">
                  <c:v>37</c:v>
                </c:pt>
              </c:numCache>
            </c:numRef>
          </c:val>
          <c:extLst>
            <c:ext xmlns:c16="http://schemas.microsoft.com/office/drawing/2014/chart" uri="{C3380CC4-5D6E-409C-BE32-E72D297353CC}">
              <c16:uniqueId val="{00000002-BB61-418A-86BB-F048C27B2DBB}"/>
            </c:ext>
          </c:extLst>
        </c:ser>
        <c:ser>
          <c:idx val="3"/>
          <c:order val="3"/>
          <c:tx>
            <c:strRef>
              <c:f>Table_Outcomes_based_on_Cat!$E$3:$E$4</c:f>
              <c:strCache>
                <c:ptCount val="1"/>
                <c:pt idx="0">
                  <c:v>live</c:v>
                </c:pt>
              </c:strCache>
            </c:strRef>
          </c:tx>
          <c:spPr>
            <a:solidFill>
              <a:schemeClr val="tx1"/>
            </a:solidFill>
            <a:ln>
              <a:noFill/>
            </a:ln>
            <a:effectLst/>
          </c:spPr>
          <c:invertIfNegative val="0"/>
          <c:cat>
            <c:strRef>
              <c:f>Table_Outcomes_based_on_Cat!$A$5:$A$14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Table_Outcomes_based_on_Cat!$E$5:$E$14</c:f>
              <c:numCache>
                <c:formatCode>General</c:formatCode>
                <c:ptCount val="9"/>
                <c:pt idx="1">
                  <c:v>6</c:v>
                </c:pt>
                <c:pt idx="4">
                  <c:v>20</c:v>
                </c:pt>
                <c:pt idx="8">
                  <c:v>24</c:v>
                </c:pt>
              </c:numCache>
            </c:numRef>
          </c:val>
          <c:extLst>
            <c:ext xmlns:c16="http://schemas.microsoft.com/office/drawing/2014/chart" uri="{C3380CC4-5D6E-409C-BE32-E72D297353CC}">
              <c16:uniqueId val="{00000003-BB61-418A-86BB-F048C27B2DBB}"/>
            </c:ext>
          </c:extLst>
        </c:ser>
        <c:dLbls>
          <c:showLegendKey val="0"/>
          <c:showVal val="0"/>
          <c:showCatName val="0"/>
          <c:showSerName val="0"/>
          <c:showPercent val="0"/>
          <c:showBubbleSize val="0"/>
        </c:dLbls>
        <c:gapWidth val="219"/>
        <c:overlap val="100"/>
        <c:axId val="513470552"/>
        <c:axId val="513471864"/>
      </c:barChart>
      <c:catAx>
        <c:axId val="513470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471864"/>
        <c:crosses val="autoZero"/>
        <c:auto val="1"/>
        <c:lblAlgn val="ctr"/>
        <c:lblOffset val="100"/>
        <c:noMultiLvlLbl val="0"/>
      </c:catAx>
      <c:valAx>
        <c:axId val="5134718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4705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[StarterBook.xlsx]Table_Outcomes_Subcategory!PivotTable1</c:name>
    <c:fmtId val="-1"/>
  </c:pivotSource>
  <c:chart>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
        <c:idx val="6"/>
        <c:spPr>
          <a:solidFill>
            <a:schemeClr val="accent1"/>
          </a:solidFill>
          <a:ln>
            <a:noFill/>
          </a:ln>
          <a:effectLst/>
        </c:spPr>
        <c:marker>
          <c:symbol val="none"/>
        </c:marker>
      </c:pivotFmt>
      <c:pivotFmt>
        <c:idx val="7"/>
        <c:spPr>
          <a:solidFill>
            <a:schemeClr val="accent1"/>
          </a:solidFill>
          <a:ln>
            <a:noFill/>
          </a:ln>
          <a:effectLst/>
        </c:spPr>
        <c:marker>
          <c:symbol val="none"/>
        </c:marker>
      </c:pivotFmt>
      <c:pivotFmt>
        <c:idx val="8"/>
        <c:spPr>
          <a:solidFill>
            <a:schemeClr val="accent1"/>
          </a:solidFill>
          <a:ln>
            <a:noFill/>
          </a:ln>
          <a:effectLst/>
        </c:spPr>
        <c:marker>
          <c:symbol val="none"/>
        </c:marker>
      </c:pivotFmt>
      <c:pivotFmt>
        <c:idx val="9"/>
        <c:spPr>
          <a:solidFill>
            <a:schemeClr val="accent1"/>
          </a:solidFill>
          <a:ln>
            <a:noFill/>
          </a:ln>
          <a:effectLst/>
        </c:spPr>
        <c:marker>
          <c:symbol val="none"/>
        </c:marker>
      </c:pivotFmt>
      <c:pivotFmt>
        <c:idx val="10"/>
        <c:spPr>
          <a:solidFill>
            <a:schemeClr val="accent1"/>
          </a:solidFill>
          <a:ln>
            <a:noFill/>
          </a:ln>
          <a:effectLst/>
        </c:spPr>
        <c:marker>
          <c:symbol val="none"/>
        </c:marker>
      </c:pivotFmt>
      <c:pivotFmt>
        <c:idx val="11"/>
        <c:spPr>
          <a:solidFill>
            <a:schemeClr val="accent1"/>
          </a:solidFill>
          <a:ln>
            <a:noFill/>
          </a:ln>
          <a:effectLst/>
        </c:spPr>
        <c:marker>
          <c:symbol val="none"/>
        </c:marker>
      </c:pivotFmt>
      <c:pivotFmt>
        <c:idx val="12"/>
        <c:spPr>
          <a:solidFill>
            <a:schemeClr val="accent1"/>
          </a:solidFill>
          <a:ln>
            <a:noFill/>
          </a:ln>
          <a:effectLst/>
        </c:spPr>
        <c:marker>
          <c:symbol val="none"/>
        </c:marker>
      </c:pivotFmt>
      <c:pivotFmt>
        <c:idx val="13"/>
        <c:spPr>
          <a:solidFill>
            <a:schemeClr val="accent1"/>
          </a:solidFill>
          <a:ln>
            <a:noFill/>
          </a:ln>
          <a:effectLst/>
        </c:spPr>
        <c:marker>
          <c:symbol val="none"/>
        </c:marker>
      </c:pivotFmt>
      <c:pivotFmt>
        <c:idx val="14"/>
        <c:spPr>
          <a:solidFill>
            <a:schemeClr val="accent1"/>
          </a:solidFill>
          <a:ln>
            <a:noFill/>
          </a:ln>
          <a:effectLst/>
        </c:spPr>
        <c:marker>
          <c:symbol val="none"/>
        </c:marker>
      </c:pivotFmt>
      <c:pivotFmt>
        <c:idx val="15"/>
        <c:spPr>
          <a:solidFill>
            <a:schemeClr val="accent1"/>
          </a:solidFill>
          <a:ln>
            <a:noFill/>
          </a:ln>
          <a:effectLst/>
        </c:spPr>
        <c:marker>
          <c:symbol val="none"/>
        </c:marker>
      </c:pivotFmt>
    </c:pivotFmts>
    <c:plotArea>
      <c:layout/>
      <c:barChart>
        <c:barDir val="col"/>
        <c:grouping val="stacked"/>
        <c:varyColors val="0"/>
        <c:ser>
          <c:idx val="0"/>
          <c:order val="0"/>
          <c:tx>
            <c:strRef>
              <c:f>Table_Outcomes_Subcategory!$B$4:$B$5</c:f>
              <c:strCache>
                <c:ptCount val="1"/>
                <c:pt idx="0">
                  <c:v>successful</c:v>
                </c:pt>
              </c:strCache>
            </c:strRef>
          </c:tx>
          <c:spPr>
            <a:solidFill>
              <a:schemeClr val="accent1"/>
            </a:solidFill>
            <a:ln>
              <a:noFill/>
            </a:ln>
            <a:effectLst/>
          </c:spPr>
          <c:invertIfNegative val="0"/>
          <c:cat>
            <c:strRef>
              <c:f>Table_Outcomes_Subcategory!$A$6:$A$47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Table_Outcomes_Subcategory!$B$6:$B$47</c:f>
              <c:numCache>
                <c:formatCode>General</c:formatCode>
                <c:ptCount val="41"/>
                <c:pt idx="4">
                  <c:v>40</c:v>
                </c:pt>
                <c:pt idx="5">
                  <c:v>180</c:v>
                </c:pt>
                <c:pt idx="7">
                  <c:v>40</c:v>
                </c:pt>
                <c:pt idx="12">
                  <c:v>140</c:v>
                </c:pt>
                <c:pt idx="13">
                  <c:v>140</c:v>
                </c:pt>
                <c:pt idx="15">
                  <c:v>9</c:v>
                </c:pt>
                <c:pt idx="16">
                  <c:v>20</c:v>
                </c:pt>
                <c:pt idx="18">
                  <c:v>60</c:v>
                </c:pt>
                <c:pt idx="20">
                  <c:v>60</c:v>
                </c:pt>
                <c:pt idx="22">
                  <c:v>103</c:v>
                </c:pt>
                <c:pt idx="24">
                  <c:v>694</c:v>
                </c:pt>
                <c:pt idx="25">
                  <c:v>40</c:v>
                </c:pt>
                <c:pt idx="26">
                  <c:v>20</c:v>
                </c:pt>
                <c:pt idx="28">
                  <c:v>260</c:v>
                </c:pt>
                <c:pt idx="30">
                  <c:v>60</c:v>
                </c:pt>
                <c:pt idx="31">
                  <c:v>34</c:v>
                </c:pt>
                <c:pt idx="32">
                  <c:v>40</c:v>
                </c:pt>
                <c:pt idx="33">
                  <c:v>85</c:v>
                </c:pt>
                <c:pt idx="34">
                  <c:v>80</c:v>
                </c:pt>
                <c:pt idx="35">
                  <c:v>60</c:v>
                </c:pt>
                <c:pt idx="38">
                  <c:v>20</c:v>
                </c:pt>
              </c:numCache>
            </c:numRef>
          </c:val>
          <c:extLst>
            <c:ext xmlns:c16="http://schemas.microsoft.com/office/drawing/2014/chart" uri="{C3380CC4-5D6E-409C-BE32-E72D297353CC}">
              <c16:uniqueId val="{00000000-AA1C-4E46-95F0-09EB4FCAFEFF}"/>
            </c:ext>
          </c:extLst>
        </c:ser>
        <c:ser>
          <c:idx val="1"/>
          <c:order val="1"/>
          <c:tx>
            <c:strRef>
              <c:f>Table_Outcomes_Subcategory!$C$4:$C$5</c:f>
              <c:strCache>
                <c:ptCount val="1"/>
                <c:pt idx="0">
                  <c:v>canceled</c:v>
                </c:pt>
              </c:strCache>
            </c:strRef>
          </c:tx>
          <c:spPr>
            <a:solidFill>
              <a:schemeClr val="accent2"/>
            </a:solidFill>
            <a:ln>
              <a:noFill/>
            </a:ln>
            <a:effectLst/>
          </c:spPr>
          <c:invertIfNegative val="0"/>
          <c:cat>
            <c:strRef>
              <c:f>Table_Outcomes_Subcategory!$A$6:$A$47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Table_Outcomes_Subcategory!$C$6:$C$47</c:f>
              <c:numCache>
                <c:formatCode>General</c:formatCode>
                <c:ptCount val="41"/>
                <c:pt idx="1">
                  <c:v>20</c:v>
                </c:pt>
                <c:pt idx="2">
                  <c:v>24</c:v>
                </c:pt>
                <c:pt idx="10">
                  <c:v>20</c:v>
                </c:pt>
                <c:pt idx="18">
                  <c:v>20</c:v>
                </c:pt>
                <c:pt idx="29">
                  <c:v>40</c:v>
                </c:pt>
                <c:pt idx="32">
                  <c:v>18</c:v>
                </c:pt>
                <c:pt idx="33">
                  <c:v>17</c:v>
                </c:pt>
                <c:pt idx="36">
                  <c:v>10</c:v>
                </c:pt>
                <c:pt idx="38">
                  <c:v>60</c:v>
                </c:pt>
                <c:pt idx="39">
                  <c:v>100</c:v>
                </c:pt>
                <c:pt idx="40">
                  <c:v>20</c:v>
                </c:pt>
              </c:numCache>
            </c:numRef>
          </c:val>
          <c:extLst>
            <c:ext xmlns:c16="http://schemas.microsoft.com/office/drawing/2014/chart" uri="{C3380CC4-5D6E-409C-BE32-E72D297353CC}">
              <c16:uniqueId val="{00000001-AA1C-4E46-95F0-09EB4FCAFEFF}"/>
            </c:ext>
          </c:extLst>
        </c:ser>
        <c:ser>
          <c:idx val="2"/>
          <c:order val="2"/>
          <c:tx>
            <c:strRef>
              <c:f>Table_Outcomes_Subcategory!$D$4:$D$5</c:f>
              <c:strCache>
                <c:ptCount val="1"/>
                <c:pt idx="0">
                  <c:v>failed</c:v>
                </c:pt>
              </c:strCache>
            </c:strRef>
          </c:tx>
          <c:spPr>
            <a:solidFill>
              <a:schemeClr val="accent3"/>
            </a:solidFill>
            <a:ln>
              <a:noFill/>
            </a:ln>
            <a:effectLst/>
          </c:spPr>
          <c:invertIfNegative val="0"/>
          <c:cat>
            <c:strRef>
              <c:f>Table_Outcomes_Subcategory!$A$6:$A$47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Table_Outcomes_Subcategory!$D$6:$D$47</c:f>
              <c:numCache>
                <c:formatCode>General</c:formatCode>
                <c:ptCount val="41"/>
                <c:pt idx="0">
                  <c:v>100</c:v>
                </c:pt>
                <c:pt idx="3">
                  <c:v>40</c:v>
                </c:pt>
                <c:pt idx="6">
                  <c:v>80</c:v>
                </c:pt>
                <c:pt idx="8">
                  <c:v>40</c:v>
                </c:pt>
                <c:pt idx="9">
                  <c:v>40</c:v>
                </c:pt>
                <c:pt idx="10">
                  <c:v>120</c:v>
                </c:pt>
                <c:pt idx="11">
                  <c:v>20</c:v>
                </c:pt>
                <c:pt idx="13">
                  <c:v>20</c:v>
                </c:pt>
                <c:pt idx="14">
                  <c:v>60</c:v>
                </c:pt>
                <c:pt idx="15">
                  <c:v>11</c:v>
                </c:pt>
                <c:pt idx="17">
                  <c:v>40</c:v>
                </c:pt>
                <c:pt idx="18">
                  <c:v>60</c:v>
                </c:pt>
                <c:pt idx="19">
                  <c:v>20</c:v>
                </c:pt>
                <c:pt idx="21">
                  <c:v>20</c:v>
                </c:pt>
                <c:pt idx="22">
                  <c:v>57</c:v>
                </c:pt>
                <c:pt idx="23">
                  <c:v>20</c:v>
                </c:pt>
                <c:pt idx="24">
                  <c:v>353</c:v>
                </c:pt>
                <c:pt idx="27">
                  <c:v>20</c:v>
                </c:pt>
                <c:pt idx="32">
                  <c:v>2</c:v>
                </c:pt>
                <c:pt idx="33">
                  <c:v>80</c:v>
                </c:pt>
                <c:pt idx="36">
                  <c:v>47</c:v>
                </c:pt>
                <c:pt idx="37">
                  <c:v>100</c:v>
                </c:pt>
                <c:pt idx="38">
                  <c:v>120</c:v>
                </c:pt>
                <c:pt idx="39">
                  <c:v>60</c:v>
                </c:pt>
              </c:numCache>
            </c:numRef>
          </c:val>
          <c:extLst>
            <c:ext xmlns:c16="http://schemas.microsoft.com/office/drawing/2014/chart" uri="{C3380CC4-5D6E-409C-BE32-E72D297353CC}">
              <c16:uniqueId val="{00000002-AA1C-4E46-95F0-09EB4FCAFEFF}"/>
            </c:ext>
          </c:extLst>
        </c:ser>
        <c:ser>
          <c:idx val="3"/>
          <c:order val="3"/>
          <c:tx>
            <c:strRef>
              <c:f>Table_Outcomes_Subcategory!$E$4:$E$5</c:f>
              <c:strCache>
                <c:ptCount val="1"/>
                <c:pt idx="0">
                  <c:v>live</c:v>
                </c:pt>
              </c:strCache>
            </c:strRef>
          </c:tx>
          <c:spPr>
            <a:solidFill>
              <a:schemeClr val="accent4"/>
            </a:solidFill>
            <a:ln>
              <a:noFill/>
            </a:ln>
            <a:effectLst/>
          </c:spPr>
          <c:invertIfNegative val="0"/>
          <c:cat>
            <c:strRef>
              <c:f>Table_Outcomes_Subcategory!$A$6:$A$47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Table_Outcomes_Subcategory!$E$6:$E$47</c:f>
              <c:numCache>
                <c:formatCode>General</c:formatCode>
                <c:ptCount val="41"/>
                <c:pt idx="8">
                  <c:v>20</c:v>
                </c:pt>
                <c:pt idx="24">
                  <c:v>19</c:v>
                </c:pt>
                <c:pt idx="31">
                  <c:v>6</c:v>
                </c:pt>
                <c:pt idx="33">
                  <c:v>5</c:v>
                </c:pt>
              </c:numCache>
            </c:numRef>
          </c:val>
          <c:extLst>
            <c:ext xmlns:c16="http://schemas.microsoft.com/office/drawing/2014/chart" uri="{C3380CC4-5D6E-409C-BE32-E72D297353CC}">
              <c16:uniqueId val="{00000003-AA1C-4E46-95F0-09EB4FCAFEFF}"/>
            </c:ext>
          </c:extLst>
        </c:ser>
        <c:dLbls>
          <c:showLegendKey val="0"/>
          <c:showVal val="0"/>
          <c:showCatName val="0"/>
          <c:showSerName val="0"/>
          <c:showPercent val="0"/>
          <c:showBubbleSize val="0"/>
        </c:dLbls>
        <c:gapWidth val="150"/>
        <c:overlap val="100"/>
        <c:axId val="505376664"/>
        <c:axId val="505371744"/>
      </c:barChart>
      <c:catAx>
        <c:axId val="505376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5371744"/>
        <c:crosses val="autoZero"/>
        <c:auto val="1"/>
        <c:lblAlgn val="ctr"/>
        <c:lblOffset val="100"/>
        <c:noMultiLvlLbl val="0"/>
      </c:catAx>
      <c:valAx>
        <c:axId val="5053717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53766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856581</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2012-09-19T07:42:00+00:00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1622610</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TP103457714</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Props1.xml><?xml version="1.0" encoding="utf-8"?>
<ds:datastoreItem xmlns:ds="http://schemas.openxmlformats.org/officeDocument/2006/customXml" ds:itemID="{9332E30D-EFB4-40E8-AB8F-C2E02C2E75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63671810-3EF7-4C8E-BCBA-248ABE2BAB39}">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Report design (blank)</Template>
  <TotalTime>64</TotalTime>
  <Pages>2</Pages>
  <Words>284</Words>
  <Characters>1620</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Bea</dc:creator>
  <cp:lastModifiedBy>Beatriz Shetkar</cp:lastModifiedBy>
  <cp:revision>3</cp:revision>
  <dcterms:created xsi:type="dcterms:W3CDTF">2017-11-10T06:12:00Z</dcterms:created>
  <dcterms:modified xsi:type="dcterms:W3CDTF">2017-11-11T04:04:00Z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